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B5F22C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C282D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913C76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1D2DE4">
        <w:rPr>
          <w:rFonts w:ascii="Arial" w:hAnsi="Arial" w:cs="Arial"/>
          <w:sz w:val="24"/>
          <w:szCs w:val="24"/>
        </w:rPr>
        <w:t>200983</w:t>
      </w:r>
    </w:p>
    <w:p w14:paraId="1F48B862" w14:textId="09E1B721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E22344">
        <w:rPr>
          <w:rFonts w:ascii="Arial" w:hAnsi="Arial" w:cs="Arial"/>
          <w:sz w:val="24"/>
          <w:szCs w:val="24"/>
        </w:rPr>
        <w:t>Jan.17-25,2022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17F0EBC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852EF">
        <w:rPr>
          <w:rFonts w:ascii="Arial" w:hAnsi="Arial" w:cs="Arial"/>
          <w:sz w:val="24"/>
          <w:lang w:val="en-US"/>
        </w:rPr>
        <w:t xml:space="preserve">Discussion on </w:t>
      </w:r>
      <w:r w:rsidR="0049779D">
        <w:rPr>
          <w:rFonts w:ascii="Arial" w:hAnsi="Arial" w:cs="Arial"/>
          <w:sz w:val="24"/>
          <w:lang w:val="en-US"/>
        </w:rPr>
        <w:t>test setup</w:t>
      </w:r>
      <w:r w:rsidR="007C59D2">
        <w:rPr>
          <w:rFonts w:ascii="Arial" w:hAnsi="Arial" w:cs="Arial"/>
          <w:sz w:val="24"/>
          <w:lang w:val="en-US"/>
        </w:rPr>
        <w:t xml:space="preserve"> of CRS-IM receiver for 15 kHz SCS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F4122C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C59D2">
        <w:rPr>
          <w:rFonts w:ascii="Arial" w:hAnsi="Arial" w:cs="Arial"/>
          <w:sz w:val="24"/>
          <w:lang w:val="pt-BR"/>
        </w:rPr>
        <w:t>6.12.2.3.2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7524D57D" w:rsidR="00C452C0" w:rsidRPr="006A1B31" w:rsidRDefault="0049779D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WF [1], there are some open issues for CRS-IM receiver. In this paper, we provide our corresponding discussions</w:t>
      </w:r>
    </w:p>
    <w:p w14:paraId="404DE76D" w14:textId="03AF75FE" w:rsidR="00E77D37" w:rsidRDefault="007C59D2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08CDE36A" w14:textId="77777777" w:rsidR="0049779D" w:rsidRDefault="0049779D" w:rsidP="0049779D">
      <w:pPr>
        <w:pStyle w:val="20"/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 w:rsidRPr="0049779D">
        <w:t>Interference power level</w:t>
      </w:r>
    </w:p>
    <w:p w14:paraId="7DC5AEB5" w14:textId="259D1DBD" w:rsidR="001239FA" w:rsidRPr="001239FA" w:rsidRDefault="001239FA" w:rsidP="001239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B5E00" w14:paraId="5384F86D" w14:textId="77777777" w:rsidTr="001B5E00">
        <w:tc>
          <w:tcPr>
            <w:tcW w:w="10457" w:type="dxa"/>
          </w:tcPr>
          <w:p w14:paraId="2F3B5620" w14:textId="77777777" w:rsidR="001B5E00" w:rsidRPr="001B5E00" w:rsidRDefault="001B5E00" w:rsidP="001B5E00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</w:rPr>
            </w:pPr>
            <w:r w:rsidRPr="001B5E00">
              <w:rPr>
                <w:rFonts w:cs="Times New Roman"/>
                <w:szCs w:val="32"/>
              </w:rPr>
              <w:t>Interference power level</w:t>
            </w:r>
          </w:p>
          <w:p w14:paraId="1263CC04" w14:textId="77777777" w:rsidR="001B5E00" w:rsidRPr="001B5E00" w:rsidRDefault="001B5E00" w:rsidP="001B5E00">
            <w:pPr>
              <w:pStyle w:val="afa"/>
              <w:widowControl/>
              <w:numPr>
                <w:ilvl w:val="1"/>
                <w:numId w:val="28"/>
              </w:numPr>
              <w:autoSpaceDE/>
              <w:autoSpaceDN/>
              <w:adjustRightInd/>
              <w:snapToGrid w:val="0"/>
              <w:contextualSpacing w:val="0"/>
              <w:rPr>
                <w:rFonts w:cs="Times New Roman"/>
                <w:szCs w:val="32"/>
              </w:rPr>
            </w:pPr>
            <w:r w:rsidRPr="001B5E00">
              <w:rPr>
                <w:rFonts w:cs="Times New Roman"/>
                <w:szCs w:val="32"/>
              </w:rPr>
              <w:t>INR1 = 10.45 dB and INR2 = 4.6 dB will be used as the INR for defining requirements.</w:t>
            </w:r>
          </w:p>
          <w:p w14:paraId="19966662" w14:textId="77777777" w:rsidR="001B5E00" w:rsidRPr="001B5E00" w:rsidRDefault="001B5E00" w:rsidP="001B5E00">
            <w:pPr>
              <w:pStyle w:val="afa"/>
              <w:widowControl/>
              <w:numPr>
                <w:ilvl w:val="1"/>
                <w:numId w:val="28"/>
              </w:numPr>
              <w:autoSpaceDE/>
              <w:autoSpaceDN/>
              <w:adjustRightInd/>
              <w:snapToGrid w:val="0"/>
              <w:contextualSpacing w:val="0"/>
              <w:rPr>
                <w:rFonts w:cs="Times New Roman"/>
                <w:szCs w:val="32"/>
              </w:rPr>
            </w:pPr>
            <w:r w:rsidRPr="001B5E00">
              <w:rPr>
                <w:rFonts w:cs="Times New Roman"/>
                <w:szCs w:val="32"/>
              </w:rPr>
              <w:t>FFS other INR value can be included.</w:t>
            </w:r>
          </w:p>
          <w:p w14:paraId="39E28888" w14:textId="77777777" w:rsidR="001B5E00" w:rsidRPr="001B5E00" w:rsidRDefault="001B5E00" w:rsidP="001B5E00">
            <w:pPr>
              <w:pStyle w:val="afa"/>
              <w:widowControl/>
              <w:numPr>
                <w:ilvl w:val="2"/>
                <w:numId w:val="28"/>
              </w:numPr>
              <w:autoSpaceDE/>
              <w:autoSpaceDN/>
              <w:adjustRightInd/>
              <w:snapToGrid w:val="0"/>
              <w:contextualSpacing w:val="0"/>
              <w:rPr>
                <w:rFonts w:cs="Times New Roman"/>
                <w:szCs w:val="32"/>
              </w:rPr>
            </w:pPr>
            <w:r w:rsidRPr="001B5E00">
              <w:rPr>
                <w:rFonts w:cs="Times New Roman" w:hint="eastAsia"/>
                <w:szCs w:val="32"/>
              </w:rPr>
              <w:t xml:space="preserve">Option 1 for the other INR value: </w:t>
            </w:r>
            <w:r w:rsidRPr="001B5E00">
              <w:rPr>
                <w:rFonts w:cs="Times New Roman"/>
                <w:szCs w:val="32"/>
              </w:rPr>
              <w:t xml:space="preserve">Add one set of INRs with smaller INR values where reasonable CRS-IM gain over the reference scheme can still be shown, for example, select INR values that achieve ~1dB CRS-IM gain over the reference scheme. </w:t>
            </w:r>
          </w:p>
          <w:p w14:paraId="262AD047" w14:textId="7E930CF9" w:rsidR="001B5E00" w:rsidRPr="001B5E00" w:rsidRDefault="001B5E00" w:rsidP="001B5E00">
            <w:pPr>
              <w:pStyle w:val="afa"/>
              <w:widowControl/>
              <w:numPr>
                <w:ilvl w:val="2"/>
                <w:numId w:val="28"/>
              </w:numPr>
              <w:autoSpaceDE/>
              <w:autoSpaceDN/>
              <w:adjustRightInd/>
              <w:snapToGrid w:val="0"/>
              <w:contextualSpacing w:val="0"/>
              <w:rPr>
                <w:rFonts w:ascii="Arial" w:hAnsi="Arial" w:cs="Arial"/>
                <w:sz w:val="32"/>
                <w:szCs w:val="32"/>
              </w:rPr>
            </w:pPr>
            <w:r w:rsidRPr="001B5E00">
              <w:rPr>
                <w:rFonts w:cs="Times New Roman"/>
                <w:szCs w:val="32"/>
              </w:rPr>
              <w:t>Proponents for option 1 are encouraged to provide exact numbers on the additional interference INR/loading level.</w:t>
            </w:r>
          </w:p>
        </w:tc>
      </w:tr>
    </w:tbl>
    <w:p w14:paraId="5788FC7F" w14:textId="5BD92BB5" w:rsidR="00F5334C" w:rsidRDefault="001239FA" w:rsidP="001B5E00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 w:rsidR="00075783">
        <w:rPr>
          <w:rFonts w:eastAsiaTheme="minorEastAsia"/>
          <w:lang w:eastAsia="zh-CN"/>
        </w:rPr>
        <w:t>igh performance gain for LLR weighting can be met under such interference power level. We don’t think option 1 is feasible since our intention is to verify the performance gain of CRS-IM rather than the conditions of turning on CRS-IM.</w:t>
      </w:r>
    </w:p>
    <w:p w14:paraId="747C0FFC" w14:textId="68C8E352" w:rsidR="00075783" w:rsidRPr="001239FA" w:rsidRDefault="001239FA" w:rsidP="001B5E00">
      <w:pPr>
        <w:spacing w:beforeLines="50" w:before="120"/>
        <w:rPr>
          <w:rFonts w:eastAsiaTheme="minorEastAsia"/>
          <w:b/>
          <w:i/>
          <w:lang w:eastAsia="zh-CN"/>
        </w:rPr>
      </w:pPr>
      <w:r w:rsidRPr="001239FA">
        <w:rPr>
          <w:rFonts w:eastAsiaTheme="minorEastAsia" w:hint="eastAsia"/>
          <w:b/>
          <w:i/>
          <w:lang w:eastAsia="zh-CN"/>
        </w:rPr>
        <w:t>P</w:t>
      </w:r>
      <w:r w:rsidRPr="001239FA">
        <w:rPr>
          <w:rFonts w:eastAsiaTheme="minorEastAsia"/>
          <w:b/>
          <w:i/>
          <w:lang w:eastAsia="zh-CN"/>
        </w:rPr>
        <w:t>roposal 1: Consider INR1=10.45dB and INR2=4.6dB</w:t>
      </w:r>
    </w:p>
    <w:p w14:paraId="17622607" w14:textId="77777777" w:rsidR="0049779D" w:rsidRDefault="0049779D" w:rsidP="0049779D">
      <w:pPr>
        <w:pStyle w:val="20"/>
      </w:pPr>
      <w:r w:rsidRPr="0049779D">
        <w:t>PDSCH loading level on interference cell</w:t>
      </w:r>
    </w:p>
    <w:p w14:paraId="3D9E757A" w14:textId="3C619744" w:rsidR="001239FA" w:rsidRPr="001239FA" w:rsidRDefault="001239FA" w:rsidP="001239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B5E00" w14:paraId="7B5F65A2" w14:textId="77777777" w:rsidTr="001B5E00">
        <w:tc>
          <w:tcPr>
            <w:tcW w:w="10457" w:type="dxa"/>
          </w:tcPr>
          <w:p w14:paraId="15CAF61C" w14:textId="77777777" w:rsidR="001B5E00" w:rsidRPr="001B5E00" w:rsidRDefault="001B5E00" w:rsidP="001B5E00">
            <w:pPr>
              <w:snapToGrid w:val="0"/>
              <w:spacing w:beforeLines="50" w:before="120" w:after="0"/>
              <w:rPr>
                <w:rFonts w:cs="Times New Roman"/>
                <w:i/>
                <w:iCs/>
                <w:szCs w:val="32"/>
                <w:u w:val="single"/>
                <w:lang w:eastAsia="zh-CN"/>
              </w:rPr>
            </w:pPr>
            <w:r w:rsidRPr="001B5E00">
              <w:rPr>
                <w:rFonts w:cs="Times New Roman"/>
                <w:i/>
                <w:iCs/>
                <w:szCs w:val="32"/>
                <w:u w:val="single"/>
                <w:lang w:eastAsia="zh-CN"/>
              </w:rPr>
              <w:t>PDSCH loading level on interference cell</w:t>
            </w:r>
          </w:p>
          <w:p w14:paraId="26504632" w14:textId="77777777" w:rsidR="001B5E00" w:rsidRPr="001B5E00" w:rsidRDefault="001B5E00" w:rsidP="001B5E00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</w:rPr>
            </w:pPr>
            <w:r w:rsidRPr="001B5E00">
              <w:rPr>
                <w:rFonts w:cs="Times New Roman"/>
                <w:szCs w:val="32"/>
              </w:rPr>
              <w:t>20% loading level with full PRB allocation will be used for defining requirements.</w:t>
            </w:r>
          </w:p>
          <w:p w14:paraId="5A9403B7" w14:textId="54153AA3" w:rsidR="001B5E00" w:rsidRPr="001B5E00" w:rsidRDefault="001B5E00" w:rsidP="001B5E00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</w:rPr>
            </w:pPr>
            <w:r w:rsidRPr="001B5E00">
              <w:rPr>
                <w:rFonts w:cs="Times New Roman"/>
                <w:szCs w:val="32"/>
              </w:rPr>
              <w:t>FFS other interference loading level can be included.</w:t>
            </w:r>
          </w:p>
        </w:tc>
      </w:tr>
    </w:tbl>
    <w:p w14:paraId="5F59FA63" w14:textId="5870A706" w:rsidR="001B5E00" w:rsidRDefault="001B5E00" w:rsidP="001B5E00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0% loading level is a good condition that high performance gain for LLR weighting can be met. Performance will severely degrade if higher load level is introduced. Therefore, we propose to only consider 20% loading level.</w:t>
      </w:r>
    </w:p>
    <w:p w14:paraId="74C481DE" w14:textId="7DE96289" w:rsidR="001B5E00" w:rsidRPr="001B5E00" w:rsidRDefault="001B5E00" w:rsidP="001B5E00">
      <w:pPr>
        <w:spacing w:beforeLines="50" w:before="120"/>
        <w:rPr>
          <w:rFonts w:eastAsiaTheme="minorEastAsia"/>
          <w:b/>
          <w:i/>
          <w:lang w:eastAsia="zh-CN"/>
        </w:rPr>
      </w:pPr>
      <w:r w:rsidRPr="001B5E00">
        <w:rPr>
          <w:rFonts w:eastAsiaTheme="minorEastAsia"/>
          <w:b/>
          <w:i/>
          <w:lang w:eastAsia="zh-CN"/>
        </w:rPr>
        <w:t>Proposal 2: Only consider 20% loading level.</w:t>
      </w:r>
    </w:p>
    <w:p w14:paraId="5B8DF3C3" w14:textId="6978BA1E" w:rsidR="0049779D" w:rsidRDefault="0049779D" w:rsidP="0049779D">
      <w:pPr>
        <w:pStyle w:val="20"/>
      </w:pPr>
      <w:r w:rsidRPr="0049779D">
        <w:t>LTE CRS port number</w:t>
      </w:r>
    </w:p>
    <w:p w14:paraId="06F4E746" w14:textId="7F0F61CA" w:rsidR="001239FA" w:rsidRPr="001239FA" w:rsidRDefault="001239FA" w:rsidP="001239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5334C" w14:paraId="45DAAA02" w14:textId="77777777" w:rsidTr="00F5334C">
        <w:tc>
          <w:tcPr>
            <w:tcW w:w="10457" w:type="dxa"/>
          </w:tcPr>
          <w:p w14:paraId="70B8F201" w14:textId="77777777" w:rsidR="00F5334C" w:rsidRPr="00F5334C" w:rsidRDefault="00F5334C" w:rsidP="00F5334C">
            <w:pPr>
              <w:snapToGrid w:val="0"/>
              <w:spacing w:beforeLines="50" w:before="120" w:after="0"/>
              <w:rPr>
                <w:rFonts w:cs="Times New Roman"/>
                <w:i/>
                <w:iCs/>
                <w:szCs w:val="32"/>
                <w:u w:val="single"/>
                <w:lang w:eastAsia="zh-CN"/>
              </w:rPr>
            </w:pPr>
            <w:r w:rsidRPr="00F5334C">
              <w:rPr>
                <w:rFonts w:cs="Times New Roman"/>
                <w:i/>
                <w:iCs/>
                <w:szCs w:val="32"/>
                <w:u w:val="single"/>
                <w:lang w:eastAsia="zh-CN"/>
              </w:rPr>
              <w:t>Further discuss the LTE CRS port number</w:t>
            </w:r>
          </w:p>
          <w:p w14:paraId="0229040F" w14:textId="77777777" w:rsidR="00F5334C" w:rsidRPr="00F5334C" w:rsidRDefault="00F5334C" w:rsidP="00F5334C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</w:rPr>
            </w:pPr>
            <w:r w:rsidRPr="00F5334C">
              <w:rPr>
                <w:rFonts w:cs="Times New Roman"/>
                <w:szCs w:val="32"/>
              </w:rPr>
              <w:t xml:space="preserve">Option 1: Only cover 4 CRS ports </w:t>
            </w:r>
          </w:p>
          <w:p w14:paraId="7A8D51F1" w14:textId="77777777" w:rsidR="00F5334C" w:rsidRPr="00F5334C" w:rsidRDefault="00F5334C" w:rsidP="00F5334C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</w:rPr>
            </w:pPr>
            <w:r w:rsidRPr="00F5334C">
              <w:rPr>
                <w:rFonts w:cs="Times New Roman"/>
                <w:szCs w:val="32"/>
              </w:rPr>
              <w:t>Option 2: Cover 2 and 4 CRS ports</w:t>
            </w:r>
          </w:p>
          <w:p w14:paraId="51F88387" w14:textId="21FB0D4E" w:rsidR="00F5334C" w:rsidRPr="00F5334C" w:rsidRDefault="00F5334C" w:rsidP="00F5334C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napToGrid w:val="0"/>
              <w:spacing w:afterLines="50" w:after="120"/>
              <w:ind w:left="425" w:hanging="425"/>
              <w:contextualSpacing w:val="0"/>
              <w:rPr>
                <w:rFonts w:cs="Times New Roman"/>
                <w:szCs w:val="32"/>
              </w:rPr>
            </w:pPr>
            <w:r w:rsidRPr="00F5334C">
              <w:rPr>
                <w:rFonts w:cs="Times New Roman"/>
                <w:szCs w:val="32"/>
              </w:rPr>
              <w:t>Option 3: Only cover 2 CRS ports</w:t>
            </w:r>
          </w:p>
        </w:tc>
      </w:tr>
    </w:tbl>
    <w:p w14:paraId="2840DCBE" w14:textId="1C1050AB" w:rsidR="00F5334C" w:rsidRDefault="00F5334C" w:rsidP="00F5334C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</w:t>
      </w:r>
      <w:r>
        <w:rPr>
          <w:rFonts w:eastAsiaTheme="minorEastAsia"/>
          <w:lang w:eastAsia="zh-CN"/>
        </w:rPr>
        <w:t>e propose to only consider 4 ports since it has the largest interference of all options. Therefore there is no need to consider 2 CRS ports.</w:t>
      </w:r>
    </w:p>
    <w:p w14:paraId="371CF843" w14:textId="392A31F5" w:rsidR="001B5E00" w:rsidRPr="001B5E00" w:rsidRDefault="001B5E00" w:rsidP="00F5334C">
      <w:pPr>
        <w:spacing w:beforeLines="50" w:before="120"/>
        <w:rPr>
          <w:rFonts w:eastAsiaTheme="minorEastAsia"/>
          <w:b/>
          <w:i/>
          <w:lang w:eastAsia="zh-CN"/>
        </w:rPr>
      </w:pPr>
      <w:r w:rsidRPr="001B5E00">
        <w:rPr>
          <w:rFonts w:eastAsiaTheme="minorEastAsia"/>
          <w:b/>
          <w:i/>
          <w:lang w:eastAsia="zh-CN"/>
        </w:rPr>
        <w:t>Proposal 3: Only consider 4 CRS ports</w:t>
      </w: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0D80405" w14:textId="250E3368" w:rsidR="001239FA" w:rsidRPr="001239FA" w:rsidRDefault="001239FA" w:rsidP="001239FA">
      <w:pPr>
        <w:tabs>
          <w:tab w:val="left" w:pos="1985"/>
        </w:tabs>
        <w:ind w:left="1980" w:hanging="1980"/>
        <w:rPr>
          <w:rFonts w:ascii="Arial" w:eastAsiaTheme="minorEastAsia" w:hAnsi="Arial" w:cs="Arial"/>
          <w:sz w:val="24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provide our proposals for </w:t>
      </w:r>
      <w:r w:rsidRPr="001239FA">
        <w:rPr>
          <w:rFonts w:eastAsiaTheme="minorEastAsia"/>
          <w:lang w:eastAsia="zh-CN"/>
        </w:rPr>
        <w:t>test setup of CRS-IM receiver for 15 kHz SCS</w:t>
      </w:r>
      <w:r>
        <w:rPr>
          <w:rFonts w:eastAsiaTheme="minorEastAsia"/>
          <w:lang w:eastAsia="zh-CN"/>
        </w:rPr>
        <w:t xml:space="preserve">. The proposals are: </w:t>
      </w:r>
    </w:p>
    <w:p w14:paraId="627909DC" w14:textId="77777777" w:rsidR="001239FA" w:rsidRPr="001239FA" w:rsidRDefault="001239FA" w:rsidP="001239FA">
      <w:pPr>
        <w:spacing w:beforeLines="50" w:before="120"/>
        <w:rPr>
          <w:rFonts w:eastAsiaTheme="minorEastAsia"/>
          <w:b/>
          <w:i/>
          <w:lang w:eastAsia="zh-CN"/>
        </w:rPr>
      </w:pPr>
      <w:r w:rsidRPr="001239FA">
        <w:rPr>
          <w:rFonts w:eastAsiaTheme="minorEastAsia" w:hint="eastAsia"/>
          <w:b/>
          <w:i/>
          <w:lang w:eastAsia="zh-CN"/>
        </w:rPr>
        <w:t>P</w:t>
      </w:r>
      <w:r w:rsidRPr="001239FA">
        <w:rPr>
          <w:rFonts w:eastAsiaTheme="minorEastAsia"/>
          <w:b/>
          <w:i/>
          <w:lang w:eastAsia="zh-CN"/>
        </w:rPr>
        <w:t>roposal 1: Consider INR1=10.45dB and INR2=4.6dB</w:t>
      </w:r>
    </w:p>
    <w:p w14:paraId="2C879CBF" w14:textId="77777777" w:rsidR="001239FA" w:rsidRPr="001B5E00" w:rsidRDefault="001239FA" w:rsidP="001239FA">
      <w:pPr>
        <w:spacing w:beforeLines="50" w:before="120"/>
        <w:rPr>
          <w:rFonts w:eastAsiaTheme="minorEastAsia"/>
          <w:b/>
          <w:i/>
          <w:lang w:eastAsia="zh-CN"/>
        </w:rPr>
      </w:pPr>
      <w:r w:rsidRPr="001B5E00">
        <w:rPr>
          <w:rFonts w:eastAsiaTheme="minorEastAsia"/>
          <w:b/>
          <w:i/>
          <w:lang w:eastAsia="zh-CN"/>
        </w:rPr>
        <w:t>Proposal 2: Only consider 20% loading level.</w:t>
      </w:r>
    </w:p>
    <w:p w14:paraId="03BE0D5A" w14:textId="27D7E77A" w:rsidR="000F7C4F" w:rsidRPr="001239FA" w:rsidRDefault="001239FA" w:rsidP="001239FA">
      <w:pPr>
        <w:spacing w:beforeLines="50" w:before="120"/>
        <w:rPr>
          <w:rFonts w:eastAsiaTheme="minorEastAsia"/>
          <w:b/>
          <w:i/>
          <w:lang w:eastAsia="zh-CN"/>
        </w:rPr>
      </w:pPr>
      <w:r w:rsidRPr="001B5E00">
        <w:rPr>
          <w:rFonts w:eastAsiaTheme="minorEastAsia"/>
          <w:b/>
          <w:i/>
          <w:lang w:eastAsia="zh-CN"/>
        </w:rPr>
        <w:t>Proposal 3: Only consider 4 CRS ports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1C4FDDC" w14:textId="77777777" w:rsidR="001D2DE4" w:rsidRDefault="001D2DE4" w:rsidP="001D2DE4">
      <w:pPr>
        <w:pStyle w:val="24"/>
        <w:numPr>
          <w:ilvl w:val="0"/>
          <w:numId w:val="36"/>
        </w:numPr>
        <w:snapToGrid w:val="0"/>
        <w:spacing w:before="120" w:after="0"/>
        <w:jc w:val="both"/>
        <w:rPr>
          <w:sz w:val="21"/>
        </w:rPr>
      </w:pPr>
      <w:r w:rsidRPr="00AB7059">
        <w:rPr>
          <w:sz w:val="21"/>
        </w:rPr>
        <w:t>R</w:t>
      </w:r>
      <w:r>
        <w:rPr>
          <w:sz w:val="21"/>
        </w:rPr>
        <w:t>4</w:t>
      </w:r>
      <w:r w:rsidRPr="00AB7059">
        <w:rPr>
          <w:sz w:val="21"/>
        </w:rPr>
        <w:t>-2</w:t>
      </w:r>
      <w:r>
        <w:rPr>
          <w:sz w:val="21"/>
        </w:rPr>
        <w:t>120705</w:t>
      </w:r>
      <w:r w:rsidRPr="00AB7059">
        <w:rPr>
          <w:rFonts w:hint="eastAsia"/>
          <w:sz w:val="21"/>
        </w:rPr>
        <w:t xml:space="preserve">, </w:t>
      </w:r>
      <w:r w:rsidRPr="004A31E6">
        <w:rPr>
          <w:sz w:val="21"/>
        </w:rPr>
        <w:t>WF on CRS interference handling in scenarios with overlapping spectrum for LTE and NR</w:t>
      </w:r>
      <w:r w:rsidRPr="00AB7059">
        <w:rPr>
          <w:rFonts w:hint="eastAsia"/>
          <w:sz w:val="21"/>
        </w:rPr>
        <w:t>, China Telecom, RAN4 #</w:t>
      </w:r>
      <w:r>
        <w:rPr>
          <w:sz w:val="21"/>
        </w:rPr>
        <w:t>101</w:t>
      </w:r>
      <w:r w:rsidRPr="00AB7059">
        <w:rPr>
          <w:rFonts w:hint="eastAsia"/>
          <w:sz w:val="21"/>
        </w:rPr>
        <w:t xml:space="preserve">e, </w:t>
      </w:r>
      <w:r>
        <w:rPr>
          <w:sz w:val="21"/>
        </w:rPr>
        <w:t>Nov</w:t>
      </w:r>
      <w:r w:rsidRPr="00AB7059">
        <w:rPr>
          <w:rFonts w:hint="eastAsia"/>
          <w:sz w:val="21"/>
        </w:rPr>
        <w:t xml:space="preserve"> 2021.</w:t>
      </w:r>
    </w:p>
    <w:p w14:paraId="67F35CD7" w14:textId="040E8494" w:rsidR="00FB55C6" w:rsidRPr="001D2DE4" w:rsidRDefault="00FB55C6" w:rsidP="00722409">
      <w:pPr>
        <w:pStyle w:val="afa"/>
        <w:ind w:left="420"/>
        <w:rPr>
          <w:rFonts w:eastAsiaTheme="minorEastAsia"/>
          <w:lang w:val="en-GB"/>
        </w:rPr>
      </w:pPr>
      <w:bookmarkStart w:id="10" w:name="_GoBack"/>
      <w:bookmarkEnd w:id="10"/>
    </w:p>
    <w:sectPr w:rsidR="00FB55C6" w:rsidRPr="001D2DE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5A25D" w14:textId="77777777" w:rsidR="00AF0814" w:rsidRDefault="00AF0814">
      <w:r>
        <w:separator/>
      </w:r>
    </w:p>
  </w:endnote>
  <w:endnote w:type="continuationSeparator" w:id="0">
    <w:p w14:paraId="14376754" w14:textId="77777777" w:rsidR="00AF0814" w:rsidRDefault="00AF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3C654" w14:textId="77777777" w:rsidR="00AF0814" w:rsidRDefault="00AF0814">
      <w:r>
        <w:separator/>
      </w:r>
    </w:p>
  </w:footnote>
  <w:footnote w:type="continuationSeparator" w:id="0">
    <w:p w14:paraId="2F3EB381" w14:textId="77777777" w:rsidR="00AF0814" w:rsidRDefault="00AF0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B4F6840"/>
    <w:multiLevelType w:val="hybridMultilevel"/>
    <w:tmpl w:val="7220CD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05A6F"/>
    <w:multiLevelType w:val="hybridMultilevel"/>
    <w:tmpl w:val="231EBD66"/>
    <w:lvl w:ilvl="0" w:tplc="0409000B">
      <w:start w:val="1"/>
      <w:numFmt w:val="bullet"/>
      <w:lvlText w:val=""/>
      <w:lvlJc w:val="left"/>
      <w:pPr>
        <w:ind w:left="10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20"/>
      </w:pPr>
      <w:rPr>
        <w:rFonts w:ascii="Wingdings" w:hAnsi="Wingdings" w:hint="default"/>
      </w:rPr>
    </w:lvl>
  </w:abstractNum>
  <w:abstractNum w:abstractNumId="9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DF3365"/>
    <w:multiLevelType w:val="hybridMultilevel"/>
    <w:tmpl w:val="DB70E10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CA9580A"/>
    <w:multiLevelType w:val="hybridMultilevel"/>
    <w:tmpl w:val="62969E9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E795A5B"/>
    <w:multiLevelType w:val="hybridMultilevel"/>
    <w:tmpl w:val="18E2EDE2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3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4" w15:restartNumberingAfterBreak="0">
    <w:nsid w:val="672B23E1"/>
    <w:multiLevelType w:val="hybridMultilevel"/>
    <w:tmpl w:val="318A059C"/>
    <w:lvl w:ilvl="0" w:tplc="04190003">
      <w:start w:val="1"/>
      <w:numFmt w:val="bullet"/>
      <w:lvlText w:val="o"/>
      <w:lvlJc w:val="left"/>
      <w:pPr>
        <w:ind w:left="52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3794811"/>
    <w:multiLevelType w:val="hybridMultilevel"/>
    <w:tmpl w:val="E6D2A39C"/>
    <w:lvl w:ilvl="0" w:tplc="50CE423E">
      <w:numFmt w:val="bullet"/>
      <w:lvlText w:val="–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8"/>
  </w:num>
  <w:num w:numId="4">
    <w:abstractNumId w:val="30"/>
  </w:num>
  <w:num w:numId="5">
    <w:abstractNumId w:val="22"/>
  </w:num>
  <w:num w:numId="6">
    <w:abstractNumId w:val="2"/>
  </w:num>
  <w:num w:numId="7">
    <w:abstractNumId w:val="6"/>
  </w:num>
  <w:num w:numId="8">
    <w:abstractNumId w:val="18"/>
  </w:num>
  <w:num w:numId="9">
    <w:abstractNumId w:val="19"/>
  </w:num>
  <w:num w:numId="10">
    <w:abstractNumId w:val="25"/>
  </w:num>
  <w:num w:numId="11">
    <w:abstractNumId w:val="29"/>
  </w:num>
  <w:num w:numId="12">
    <w:abstractNumId w:val="27"/>
  </w:num>
  <w:num w:numId="13">
    <w:abstractNumId w:val="12"/>
  </w:num>
  <w:num w:numId="14">
    <w:abstractNumId w:val="9"/>
  </w:num>
  <w:num w:numId="15">
    <w:abstractNumId w:val="23"/>
  </w:num>
  <w:num w:numId="16">
    <w:abstractNumId w:val="14"/>
  </w:num>
  <w:num w:numId="17">
    <w:abstractNumId w:val="4"/>
  </w:num>
  <w:num w:numId="18">
    <w:abstractNumId w:val="0"/>
  </w:num>
  <w:num w:numId="19">
    <w:abstractNumId w:val="11"/>
  </w:num>
  <w:num w:numId="20">
    <w:abstractNumId w:val="20"/>
  </w:num>
  <w:num w:numId="21">
    <w:abstractNumId w:val="1"/>
  </w:num>
  <w:num w:numId="22">
    <w:abstractNumId w:val="15"/>
  </w:num>
  <w:num w:numId="23">
    <w:abstractNumId w:val="13"/>
  </w:num>
  <w:num w:numId="24">
    <w:abstractNumId w:val="7"/>
  </w:num>
  <w:num w:numId="25">
    <w:abstractNumId w:val="8"/>
  </w:num>
  <w:num w:numId="26">
    <w:abstractNumId w:val="26"/>
  </w:num>
  <w:num w:numId="27">
    <w:abstractNumId w:val="24"/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0"/>
  </w:num>
  <w:num w:numId="34">
    <w:abstractNumId w:val="16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07C2E"/>
    <w:rsid w:val="0001063C"/>
    <w:rsid w:val="000110CA"/>
    <w:rsid w:val="000118F6"/>
    <w:rsid w:val="0001299C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2B15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37CF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5783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0684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2EB0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29CD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01E"/>
    <w:rsid w:val="00117B42"/>
    <w:rsid w:val="00117E84"/>
    <w:rsid w:val="00121CA2"/>
    <w:rsid w:val="0012227B"/>
    <w:rsid w:val="00122547"/>
    <w:rsid w:val="001227E7"/>
    <w:rsid w:val="001239FA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5E00"/>
    <w:rsid w:val="001B6380"/>
    <w:rsid w:val="001B6CDE"/>
    <w:rsid w:val="001B7CA3"/>
    <w:rsid w:val="001C022C"/>
    <w:rsid w:val="001C04D5"/>
    <w:rsid w:val="001C111C"/>
    <w:rsid w:val="001C1982"/>
    <w:rsid w:val="001C1DAB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2DE4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9B0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BC7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0F83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4862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367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61E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427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76A38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354C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79D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46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63A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5C36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D31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CE2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85A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A52"/>
    <w:rsid w:val="00694F02"/>
    <w:rsid w:val="00696285"/>
    <w:rsid w:val="00697564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693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4B6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59D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A57"/>
    <w:rsid w:val="00855B68"/>
    <w:rsid w:val="00856163"/>
    <w:rsid w:val="0085631C"/>
    <w:rsid w:val="0085641C"/>
    <w:rsid w:val="0085649A"/>
    <w:rsid w:val="00856BD4"/>
    <w:rsid w:val="00860552"/>
    <w:rsid w:val="008643E9"/>
    <w:rsid w:val="00865A9A"/>
    <w:rsid w:val="0086790E"/>
    <w:rsid w:val="0087072A"/>
    <w:rsid w:val="0087125C"/>
    <w:rsid w:val="00872C69"/>
    <w:rsid w:val="00873AA0"/>
    <w:rsid w:val="00874E26"/>
    <w:rsid w:val="008752B3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1FA1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0DFC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97D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5A8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4E59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7A1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1F2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C659D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7CF"/>
    <w:rsid w:val="00AE59B4"/>
    <w:rsid w:val="00AE6F49"/>
    <w:rsid w:val="00AE75AA"/>
    <w:rsid w:val="00AE7EA7"/>
    <w:rsid w:val="00AF0536"/>
    <w:rsid w:val="00AF0814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0866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34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5B3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3BB4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0C5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8BC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7ED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2D4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4F0B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A7A58"/>
    <w:rsid w:val="00EB08DC"/>
    <w:rsid w:val="00EB100D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34C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20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CAC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797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890E-0DB8-4DAD-A377-81522582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16</cp:revision>
  <cp:lastPrinted>2009-04-22T01:01:00Z</cp:lastPrinted>
  <dcterms:created xsi:type="dcterms:W3CDTF">2021-12-26T07:52:00Z</dcterms:created>
  <dcterms:modified xsi:type="dcterms:W3CDTF">2022-01-10T14:18:00Z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(3)xvCJL9jrvVaZ8Xg5RMCU2YDBFI0nQ7e4Tx/1OKtCMYn9EPTkfj+fz8C+HF0ajMiQ1GBYFCnA
Zbe9yRrb2rwETJ3UoQR7aODCAesigQrpJSSoSsvM/yLV84pPao1tBEVosAE0dur2S0BXM0GV
u4ZdG8NCTyLfM+ME44KsEiGHU67qDfY/iDbZTYbUDByFr2s6CCNyP+HXb1bzH2XdasIkFaHU
9XpIHfVT0Bcf39vlz9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/hM+IaVVXQjhnaCWHARotuxgTUZzZJdGvujdGNRCg/vAVrvDRmHzDE
1ww19vRjljSu6uefBFsd9iY7zA+92e2/AtzZGk8n/XTcPNFykUQF04thvSZkf9kREygQTv4A
jjGNWJlzvkCNhtziaKYwoY3r+KCvLhDpTnxJL70Disyt0F7srKF0sfK3bFnVy749ILf0vCIG
OzmtOYXBaEjNsZ6g69nEa/SrCe9eX2ADhEJT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2W9EX8WNNzd4DZIue7kJ6cYPzEkLbeZvsmQJ
wLnXxf7oBM75Yyya6vchzOIs1x37UzSA2mpw3S1TlVLd/JYYS+A=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1641365370</vt:lpwstr>
  </property>
</Properties>
</file>